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FCCC8" w14:textId="77777777" w:rsidR="00CB5D48" w:rsidRPr="00CB5D48" w:rsidRDefault="00CB5D48" w:rsidP="00CB5D48">
      <w:pPr>
        <w:jc w:val="center"/>
        <w:rPr>
          <w:rFonts w:ascii="Times New Roman" w:eastAsia="Times New Roman" w:hAnsi="Times New Roman" w:cs="Times New Roman"/>
          <w:b/>
          <w:bCs/>
          <w:sz w:val="28"/>
          <w:szCs w:val="28"/>
          <w:lang w:val="en-US" w:eastAsia="en-GB"/>
        </w:rPr>
      </w:pPr>
      <w:r w:rsidRPr="00CB5D48">
        <w:rPr>
          <w:rFonts w:ascii="Times New Roman" w:eastAsia="Times New Roman" w:hAnsi="Times New Roman" w:cs="Times New Roman"/>
          <w:noProof/>
          <w:sz w:val="28"/>
          <w:szCs w:val="28"/>
          <w:lang w:eastAsia="en-GB"/>
        </w:rPr>
        <w:drawing>
          <wp:anchor distT="0" distB="0" distL="114300" distR="114300" simplePos="0" relativeHeight="251662336" behindDoc="0" locked="0" layoutInCell="1" allowOverlap="1" wp14:anchorId="4A3CE4E1" wp14:editId="1D2555C5">
            <wp:simplePos x="0" y="0"/>
            <wp:positionH relativeFrom="column">
              <wp:posOffset>-309880</wp:posOffset>
            </wp:positionH>
            <wp:positionV relativeFrom="paragraph">
              <wp:posOffset>583</wp:posOffset>
            </wp:positionV>
            <wp:extent cx="620395" cy="622300"/>
            <wp:effectExtent l="0" t="0" r="1905" b="0"/>
            <wp:wrapSquare wrapText="bothSides"/>
            <wp:docPr id="4" name="Picture 4" descr="CE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P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039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5D48">
        <w:rPr>
          <w:rFonts w:ascii="Times New Roman" w:eastAsia="Times New Roman" w:hAnsi="Times New Roman" w:cs="Times New Roman"/>
          <w:b/>
          <w:bCs/>
          <w:sz w:val="28"/>
          <w:szCs w:val="28"/>
          <w:lang w:val="en-US" w:eastAsia="en-GB"/>
        </w:rPr>
        <w:t>Community Empowerment for Progress Organization</w:t>
      </w:r>
    </w:p>
    <w:p w14:paraId="21BFE488" w14:textId="77777777" w:rsidR="00CB5D48" w:rsidRPr="00CB5D48" w:rsidRDefault="00CB5D48" w:rsidP="00CB5D48">
      <w:pPr>
        <w:rPr>
          <w:rFonts w:ascii="Times New Roman" w:eastAsia="Times New Roman" w:hAnsi="Times New Roman" w:cs="Times New Roman"/>
          <w:b/>
          <w:bCs/>
          <w:sz w:val="28"/>
          <w:szCs w:val="28"/>
          <w:lang w:val="en-US" w:eastAsia="en-GB"/>
        </w:rPr>
      </w:pPr>
    </w:p>
    <w:p w14:paraId="59AF0C82" w14:textId="77777777" w:rsidR="00CB5D48" w:rsidRPr="00CB5D48" w:rsidRDefault="00CB5D48" w:rsidP="00CB5D48">
      <w:pPr>
        <w:jc w:val="center"/>
        <w:rPr>
          <w:rFonts w:ascii="Times New Roman" w:eastAsia="Times New Roman" w:hAnsi="Times New Roman" w:cs="Times New Roman"/>
          <w:b/>
          <w:bCs/>
          <w:sz w:val="28"/>
          <w:szCs w:val="28"/>
          <w:lang w:val="en-US" w:eastAsia="en-GB"/>
        </w:rPr>
      </w:pPr>
      <w:r w:rsidRPr="00CB5D48">
        <w:rPr>
          <w:rFonts w:ascii="Times New Roman" w:eastAsia="Times New Roman" w:hAnsi="Times New Roman" w:cs="Times New Roman"/>
          <w:b/>
          <w:bCs/>
          <w:sz w:val="28"/>
          <w:szCs w:val="28"/>
          <w:lang w:val="en-US" w:eastAsia="en-GB"/>
        </w:rPr>
        <w:t>Pre-Elections Domestic Observation</w:t>
      </w:r>
    </w:p>
    <w:p w14:paraId="2B7FCA48" w14:textId="77777777" w:rsidR="00CB5D48" w:rsidRPr="00CB5D48" w:rsidRDefault="00CB5D48" w:rsidP="00CB5D48">
      <w:pPr>
        <w:jc w:val="center"/>
        <w:rPr>
          <w:rFonts w:ascii="Times New Roman" w:eastAsia="Times New Roman" w:hAnsi="Times New Roman" w:cs="Times New Roman"/>
          <w:b/>
          <w:bCs/>
          <w:sz w:val="28"/>
          <w:szCs w:val="28"/>
          <w:lang w:val="en-US" w:eastAsia="en-GB"/>
        </w:rPr>
      </w:pPr>
    </w:p>
    <w:p w14:paraId="607FEF4A" w14:textId="77777777" w:rsidR="00CB5D48" w:rsidRPr="00CB5D48" w:rsidRDefault="00CB5D48" w:rsidP="00CB5D48">
      <w:pPr>
        <w:jc w:val="center"/>
        <w:rPr>
          <w:rFonts w:ascii="Times New Roman" w:eastAsia="Times New Roman" w:hAnsi="Times New Roman" w:cs="Times New Roman"/>
          <w:b/>
          <w:bCs/>
          <w:sz w:val="28"/>
          <w:szCs w:val="28"/>
          <w:lang w:val="en-US" w:eastAsia="en-GB"/>
        </w:rPr>
      </w:pPr>
      <w:r w:rsidRPr="00CB5D48">
        <w:rPr>
          <w:rFonts w:ascii="Times New Roman" w:eastAsia="Times New Roman" w:hAnsi="Times New Roman" w:cs="Times New Roman"/>
          <w:b/>
          <w:bCs/>
          <w:sz w:val="28"/>
          <w:szCs w:val="28"/>
          <w:lang w:val="en-US" w:eastAsia="en-GB"/>
        </w:rPr>
        <w:t>5</w:t>
      </w:r>
      <w:r w:rsidRPr="00CB5D48">
        <w:rPr>
          <w:rFonts w:ascii="Times New Roman" w:eastAsia="Times New Roman" w:hAnsi="Times New Roman" w:cs="Times New Roman"/>
          <w:b/>
          <w:bCs/>
          <w:sz w:val="28"/>
          <w:szCs w:val="28"/>
          <w:vertAlign w:val="superscript"/>
          <w:lang w:val="en-US" w:eastAsia="en-GB"/>
        </w:rPr>
        <w:t>th</w:t>
      </w:r>
      <w:r w:rsidRPr="00CB5D48">
        <w:rPr>
          <w:rFonts w:ascii="Times New Roman" w:eastAsia="Times New Roman" w:hAnsi="Times New Roman" w:cs="Times New Roman"/>
          <w:b/>
          <w:bCs/>
          <w:sz w:val="28"/>
          <w:szCs w:val="28"/>
          <w:lang w:val="en-US" w:eastAsia="en-GB"/>
        </w:rPr>
        <w:t xml:space="preserve"> Report</w:t>
      </w:r>
    </w:p>
    <w:p w14:paraId="270BE07F" w14:textId="77777777" w:rsidR="00CB5D48" w:rsidRPr="00834AE3" w:rsidRDefault="00CB5D48" w:rsidP="00CB5D48">
      <w:pPr>
        <w:jc w:val="center"/>
        <w:rPr>
          <w:rFonts w:ascii="Times New Roman" w:eastAsia="Times New Roman" w:hAnsi="Times New Roman" w:cs="Times New Roman"/>
          <w:b/>
          <w:bCs/>
          <w:sz w:val="44"/>
          <w:szCs w:val="44"/>
          <w:lang w:val="en-US" w:eastAsia="en-GB"/>
        </w:rPr>
      </w:pPr>
      <w:r w:rsidRPr="002D5CE2">
        <w:rPr>
          <w:rFonts w:ascii="Times New Roman" w:eastAsia="Times New Roman" w:hAnsi="Times New Roman" w:cs="Times New Roman"/>
          <w:noProof/>
          <w:lang w:eastAsia="en-GB"/>
        </w:rPr>
        <w:drawing>
          <wp:anchor distT="0" distB="0" distL="114300" distR="114300" simplePos="0" relativeHeight="251661312" behindDoc="1" locked="0" layoutInCell="1" allowOverlap="1" wp14:anchorId="3C582BBA" wp14:editId="1D924B26">
            <wp:simplePos x="0" y="0"/>
            <wp:positionH relativeFrom="column">
              <wp:posOffset>-312420</wp:posOffset>
            </wp:positionH>
            <wp:positionV relativeFrom="paragraph">
              <wp:posOffset>95885</wp:posOffset>
            </wp:positionV>
            <wp:extent cx="6507480" cy="50825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41211" cy="5108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B03039" w14:textId="77777777" w:rsidR="00CB5D48" w:rsidRDefault="00CB5D48" w:rsidP="00CB5D48">
      <w:pPr>
        <w:jc w:val="center"/>
        <w:rPr>
          <w:rFonts w:ascii="Times New Roman" w:eastAsia="Times New Roman" w:hAnsi="Times New Roman" w:cs="Times New Roman"/>
          <w:lang w:val="en-US" w:eastAsia="en-GB"/>
        </w:rPr>
      </w:pPr>
    </w:p>
    <w:p w14:paraId="3B36A425" w14:textId="77777777" w:rsidR="00CB5D48" w:rsidRDefault="00CB5D48" w:rsidP="00CB5D48">
      <w:pPr>
        <w:jc w:val="center"/>
        <w:rPr>
          <w:rFonts w:ascii="Times New Roman" w:eastAsia="Times New Roman" w:hAnsi="Times New Roman" w:cs="Times New Roman"/>
          <w:lang w:val="en-US" w:eastAsia="en-GB"/>
        </w:rPr>
      </w:pPr>
    </w:p>
    <w:p w14:paraId="3A43E414" w14:textId="77777777" w:rsidR="00CB5D48" w:rsidRDefault="00CB5D48" w:rsidP="00CB5D48">
      <w:pPr>
        <w:jc w:val="center"/>
        <w:rPr>
          <w:rFonts w:ascii="Times New Roman" w:eastAsia="Times New Roman" w:hAnsi="Times New Roman" w:cs="Times New Roman"/>
          <w:lang w:val="en-US" w:eastAsia="en-GB"/>
        </w:rPr>
      </w:pPr>
    </w:p>
    <w:p w14:paraId="5991956D" w14:textId="77777777" w:rsidR="00CB5D48" w:rsidRPr="002D5CE2" w:rsidRDefault="00CB5D48" w:rsidP="00CB5D48">
      <w:pPr>
        <w:jc w:val="center"/>
        <w:rPr>
          <w:rFonts w:ascii="Times New Roman" w:eastAsia="Times New Roman" w:hAnsi="Times New Roman" w:cs="Times New Roman"/>
          <w:lang w:val="en-US" w:eastAsia="en-GB"/>
        </w:rPr>
      </w:pPr>
    </w:p>
    <w:p w14:paraId="411E5F59" w14:textId="77777777" w:rsidR="00CB5D48" w:rsidRPr="002D5CE2" w:rsidRDefault="00CB5D48" w:rsidP="00CB5D48">
      <w:pPr>
        <w:rPr>
          <w:rFonts w:ascii="Times New Roman" w:eastAsia="Times New Roman" w:hAnsi="Times New Roman" w:cs="Times New Roman"/>
          <w:lang w:eastAsia="en-GB"/>
        </w:rPr>
      </w:pPr>
      <w:r w:rsidRPr="002D5CE2">
        <w:rPr>
          <w:rFonts w:ascii="Times New Roman" w:eastAsia="Times New Roman" w:hAnsi="Times New Roman" w:cs="Times New Roman"/>
          <w:lang w:eastAsia="en-GB"/>
        </w:rPr>
        <w:fldChar w:fldCharType="begin"/>
      </w:r>
      <w:r w:rsidRPr="002D5CE2">
        <w:rPr>
          <w:rFonts w:ascii="Times New Roman" w:eastAsia="Times New Roman" w:hAnsi="Times New Roman" w:cs="Times New Roman"/>
          <w:lang w:eastAsia="en-GB"/>
        </w:rPr>
        <w:instrText xml:space="preserve"> INCLUDEPICTURE "http://panafricanvisions.com/wp-content/uploads/2026/11/equate-2.jpg" \* MERGEFORMATINET </w:instrText>
      </w:r>
      <w:r w:rsidRPr="002D5CE2">
        <w:rPr>
          <w:rFonts w:ascii="Times New Roman" w:eastAsia="Times New Roman" w:hAnsi="Times New Roman" w:cs="Times New Roman"/>
          <w:lang w:eastAsia="en-GB"/>
        </w:rPr>
        <w:fldChar w:fldCharType="end"/>
      </w:r>
    </w:p>
    <w:p w14:paraId="453CB0A0" w14:textId="77777777" w:rsidR="00CB5D48" w:rsidRDefault="00CB5D48" w:rsidP="00CB5D48"/>
    <w:p w14:paraId="4450B50E" w14:textId="77777777" w:rsidR="00CB5D48" w:rsidRDefault="00CB5D48" w:rsidP="00CB5D48"/>
    <w:p w14:paraId="673EA623" w14:textId="77777777" w:rsidR="00CB5D48" w:rsidRDefault="00CB5D48" w:rsidP="00CB5D48"/>
    <w:p w14:paraId="69787490" w14:textId="77777777" w:rsidR="00CB5D48" w:rsidRDefault="00CB5D48" w:rsidP="00CB5D48"/>
    <w:p w14:paraId="4D1CAF13" w14:textId="77777777" w:rsidR="00CB5D48" w:rsidRDefault="00CB5D48" w:rsidP="00CB5D48"/>
    <w:p w14:paraId="607541EB" w14:textId="77777777" w:rsidR="00CB5D48" w:rsidRDefault="00CB5D48" w:rsidP="00CB5D48">
      <w:pPr>
        <w:jc w:val="center"/>
        <w:rPr>
          <w:lang w:val="en-US"/>
        </w:rPr>
      </w:pPr>
    </w:p>
    <w:p w14:paraId="0D6EC24B" w14:textId="77777777" w:rsidR="00CB5D48" w:rsidRDefault="00CB5D48" w:rsidP="00CB5D48">
      <w:pPr>
        <w:jc w:val="center"/>
        <w:rPr>
          <w:lang w:val="en-US"/>
        </w:rPr>
      </w:pPr>
    </w:p>
    <w:p w14:paraId="6D207CA1" w14:textId="77777777" w:rsidR="00CB5D48" w:rsidRDefault="00CB5D48" w:rsidP="00CB5D48">
      <w:pPr>
        <w:jc w:val="center"/>
        <w:rPr>
          <w:lang w:val="en-US"/>
        </w:rPr>
      </w:pPr>
    </w:p>
    <w:p w14:paraId="125A0DF9" w14:textId="77777777" w:rsidR="00CB5D48" w:rsidRDefault="00CB5D48" w:rsidP="00CB5D48">
      <w:pPr>
        <w:jc w:val="center"/>
        <w:rPr>
          <w:lang w:val="en-US"/>
        </w:rPr>
      </w:pPr>
    </w:p>
    <w:p w14:paraId="23D6C913" w14:textId="77777777" w:rsidR="00CB5D48" w:rsidRDefault="00CB5D48" w:rsidP="00CB5D48">
      <w:pPr>
        <w:rPr>
          <w:lang w:val="en-US"/>
        </w:rPr>
      </w:pPr>
    </w:p>
    <w:p w14:paraId="01EC998D" w14:textId="77777777" w:rsidR="00CB5D48" w:rsidRDefault="00CB5D48" w:rsidP="00CB5D48">
      <w:pPr>
        <w:jc w:val="center"/>
        <w:rPr>
          <w:b/>
          <w:bCs/>
          <w:i/>
          <w:iCs/>
          <w:sz w:val="32"/>
          <w:szCs w:val="32"/>
          <w:lang w:val="en-US"/>
        </w:rPr>
      </w:pPr>
    </w:p>
    <w:p w14:paraId="6CCB59D0" w14:textId="77777777" w:rsidR="00CB5D48" w:rsidRDefault="00CB5D48" w:rsidP="00CB5D48">
      <w:pPr>
        <w:jc w:val="center"/>
        <w:rPr>
          <w:b/>
          <w:bCs/>
          <w:i/>
          <w:iCs/>
          <w:sz w:val="32"/>
          <w:szCs w:val="32"/>
          <w:lang w:val="en-US"/>
        </w:rPr>
      </w:pPr>
    </w:p>
    <w:p w14:paraId="5041651E" w14:textId="77777777" w:rsidR="00CB5D48" w:rsidRDefault="00CB5D48" w:rsidP="00CB5D48">
      <w:pPr>
        <w:jc w:val="center"/>
        <w:rPr>
          <w:b/>
          <w:bCs/>
          <w:i/>
          <w:iCs/>
          <w:sz w:val="32"/>
          <w:szCs w:val="32"/>
          <w:lang w:val="en-US"/>
        </w:rPr>
      </w:pPr>
    </w:p>
    <w:p w14:paraId="77D117AC" w14:textId="77777777" w:rsidR="00CB5D48" w:rsidRPr="00CB5D48" w:rsidRDefault="00CB5D48" w:rsidP="00CB5D48">
      <w:pPr>
        <w:jc w:val="center"/>
        <w:rPr>
          <w:b/>
          <w:bCs/>
          <w:i/>
          <w:iCs/>
          <w:sz w:val="32"/>
          <w:szCs w:val="32"/>
          <w:lang w:val="en-US"/>
        </w:rPr>
      </w:pPr>
      <w:r w:rsidRPr="00CB5D48">
        <w:rPr>
          <w:b/>
          <w:bCs/>
          <w:i/>
          <w:iCs/>
          <w:sz w:val="32"/>
          <w:szCs w:val="32"/>
          <w:lang w:val="en-US"/>
        </w:rPr>
        <w:t xml:space="preserve">The Sound Step towards </w:t>
      </w:r>
      <w:r>
        <w:rPr>
          <w:b/>
          <w:bCs/>
          <w:i/>
          <w:iCs/>
          <w:sz w:val="32"/>
          <w:szCs w:val="32"/>
          <w:lang w:val="en-US"/>
        </w:rPr>
        <w:t>Voter</w:t>
      </w:r>
      <w:r w:rsidRPr="00CB5D48">
        <w:rPr>
          <w:b/>
          <w:bCs/>
          <w:i/>
          <w:iCs/>
          <w:sz w:val="32"/>
          <w:szCs w:val="32"/>
          <w:lang w:val="en-US"/>
        </w:rPr>
        <w:t xml:space="preserve"> Registration</w:t>
      </w:r>
    </w:p>
    <w:p w14:paraId="2B861147" w14:textId="77777777" w:rsidR="00CB5D48" w:rsidRDefault="00CB5D48" w:rsidP="00CB5D48">
      <w:pPr>
        <w:jc w:val="center"/>
        <w:rPr>
          <w:lang w:val="en-US"/>
        </w:rPr>
      </w:pPr>
    </w:p>
    <w:p w14:paraId="5151AAEE" w14:textId="77777777" w:rsidR="00CB5D48" w:rsidRDefault="00CB5D48" w:rsidP="00CB5D48">
      <w:pPr>
        <w:jc w:val="center"/>
        <w:rPr>
          <w:lang w:val="en-US"/>
        </w:rPr>
      </w:pPr>
    </w:p>
    <w:p w14:paraId="45175A02" w14:textId="77777777" w:rsidR="00CB5D48" w:rsidRDefault="00CB5D48" w:rsidP="00CB5D48">
      <w:pPr>
        <w:jc w:val="center"/>
        <w:rPr>
          <w:lang w:val="en-US"/>
        </w:rPr>
      </w:pPr>
    </w:p>
    <w:p w14:paraId="2BE4C7A2" w14:textId="77777777" w:rsidR="00CB5D48" w:rsidRDefault="00CB5D48" w:rsidP="00CB5D48">
      <w:pPr>
        <w:jc w:val="center"/>
        <w:rPr>
          <w:b/>
          <w:bCs/>
          <w:sz w:val="28"/>
          <w:szCs w:val="28"/>
          <w:lang w:val="en-US"/>
        </w:rPr>
      </w:pPr>
      <w:r w:rsidRPr="00CB5D48">
        <w:rPr>
          <w:b/>
          <w:bCs/>
          <w:sz w:val="28"/>
          <w:szCs w:val="28"/>
          <w:lang w:val="en-US"/>
        </w:rPr>
        <w:t>3</w:t>
      </w:r>
      <w:r w:rsidRPr="00CB5D48">
        <w:rPr>
          <w:b/>
          <w:bCs/>
          <w:sz w:val="28"/>
          <w:szCs w:val="28"/>
          <w:vertAlign w:val="superscript"/>
          <w:lang w:val="en-US"/>
        </w:rPr>
        <w:t>rd</w:t>
      </w:r>
      <w:r w:rsidRPr="00CB5D48">
        <w:rPr>
          <w:b/>
          <w:bCs/>
          <w:sz w:val="28"/>
          <w:szCs w:val="28"/>
          <w:lang w:val="en-US"/>
        </w:rPr>
        <w:t xml:space="preserve"> November, 2026</w:t>
      </w:r>
    </w:p>
    <w:p w14:paraId="02CB6194" w14:textId="77777777" w:rsidR="00D6447D" w:rsidRPr="00CB5D48" w:rsidRDefault="00D6447D" w:rsidP="00CB5D48">
      <w:pPr>
        <w:rPr>
          <w:rStyle w:val="Emphasis"/>
          <w:b/>
          <w:bCs/>
          <w:i w:val="0"/>
          <w:iCs w:val="0"/>
          <w:sz w:val="28"/>
          <w:szCs w:val="28"/>
          <w:lang w:val="en-US"/>
        </w:rPr>
      </w:pPr>
      <w:r w:rsidRPr="00D6447D">
        <w:rPr>
          <w:rStyle w:val="Emphasis"/>
          <w:rFonts w:ascii="Times New Roman" w:hAnsi="Times New Roman" w:cs="Times New Roman"/>
          <w:b/>
          <w:i w:val="0"/>
          <w:sz w:val="24"/>
          <w:szCs w:val="24"/>
          <w:lang w:eastAsia="en-GB"/>
        </w:rPr>
        <w:lastRenderedPageBreak/>
        <w:t>Executive Summary</w:t>
      </w:r>
    </w:p>
    <w:p w14:paraId="4F6B286E" w14:textId="77777777" w:rsidR="00D6447D" w:rsidRPr="00D6447D" w:rsidRDefault="00D6447D" w:rsidP="00D6447D">
      <w:pPr>
        <w:spacing w:line="360" w:lineRule="auto"/>
        <w:jc w:val="both"/>
        <w:rPr>
          <w:rStyle w:val="Emphasis"/>
          <w:rFonts w:ascii="Times New Roman" w:hAnsi="Times New Roman" w:cs="Times New Roman"/>
          <w:i w:val="0"/>
          <w:sz w:val="24"/>
          <w:szCs w:val="24"/>
          <w:lang w:eastAsia="en-GB"/>
        </w:rPr>
      </w:pPr>
      <w:r w:rsidRPr="00D6447D">
        <w:rPr>
          <w:rStyle w:val="Emphasis"/>
          <w:rFonts w:ascii="Times New Roman" w:hAnsi="Times New Roman" w:cs="Times New Roman"/>
          <w:i w:val="0"/>
          <w:sz w:val="24"/>
          <w:szCs w:val="24"/>
          <w:lang w:eastAsia="en-GB"/>
        </w:rPr>
        <w:t>South Sudan’s leadership continues to face significant challenges in organising the country’s first-ever general elections since gaining independence from Sudan in 2011. The anticipated national elections are taking place within the broader context of a political transition from conflict to peace following the outbreak of civil war in December 2013.</w:t>
      </w:r>
    </w:p>
    <w:p w14:paraId="65321312" w14:textId="749B55BD" w:rsidR="00F147FB" w:rsidRDefault="00F147FB" w:rsidP="00D6447D">
      <w:pPr>
        <w:spacing w:line="360" w:lineRule="auto"/>
        <w:jc w:val="both"/>
        <w:rPr>
          <w:rStyle w:val="Emphasis"/>
          <w:rFonts w:ascii="Times New Roman" w:hAnsi="Times New Roman" w:cs="Times New Roman"/>
          <w:i w:val="0"/>
          <w:sz w:val="24"/>
          <w:szCs w:val="24"/>
          <w:lang w:eastAsia="en-GB"/>
        </w:rPr>
      </w:pPr>
      <w:r>
        <w:rPr>
          <w:rStyle w:val="Emphasis"/>
          <w:rFonts w:ascii="Times New Roman" w:hAnsi="Times New Roman" w:cs="Times New Roman"/>
          <w:i w:val="0"/>
          <w:sz w:val="24"/>
          <w:szCs w:val="24"/>
          <w:lang w:eastAsia="en-GB"/>
        </w:rPr>
        <w:t>On the 2</w:t>
      </w:r>
      <w:r w:rsidRPr="00F147FB">
        <w:rPr>
          <w:rStyle w:val="Emphasis"/>
          <w:rFonts w:ascii="Times New Roman" w:hAnsi="Times New Roman" w:cs="Times New Roman"/>
          <w:i w:val="0"/>
          <w:sz w:val="24"/>
          <w:szCs w:val="24"/>
          <w:vertAlign w:val="superscript"/>
          <w:lang w:eastAsia="en-GB"/>
        </w:rPr>
        <w:t>nd</w:t>
      </w:r>
      <w:r>
        <w:rPr>
          <w:rStyle w:val="Emphasis"/>
          <w:rFonts w:ascii="Times New Roman" w:hAnsi="Times New Roman" w:cs="Times New Roman"/>
          <w:i w:val="0"/>
          <w:sz w:val="24"/>
          <w:szCs w:val="24"/>
          <w:lang w:eastAsia="en-GB"/>
        </w:rPr>
        <w:t xml:space="preserve"> November, 2026, the leadership of the National Elections Commission deliver the first voter registration materials</w:t>
      </w:r>
      <w:r w:rsidRPr="00F147FB">
        <w:rPr>
          <w:rStyle w:val="FootnoteReference"/>
          <w:rFonts w:ascii="Times New Roman" w:hAnsi="Times New Roman" w:cs="Times New Roman"/>
          <w:b/>
          <w:bCs/>
          <w:iCs/>
          <w:color w:val="FF0000"/>
          <w:sz w:val="24"/>
          <w:szCs w:val="24"/>
          <w:lang w:eastAsia="en-GB"/>
        </w:rPr>
        <w:footnoteReference w:id="1"/>
      </w:r>
      <w:r w:rsidRPr="00F147FB">
        <w:rPr>
          <w:rStyle w:val="Emphasis"/>
          <w:rFonts w:ascii="Times New Roman" w:hAnsi="Times New Roman" w:cs="Times New Roman"/>
          <w:b/>
          <w:bCs/>
          <w:i w:val="0"/>
          <w:color w:val="FF0000"/>
          <w:sz w:val="24"/>
          <w:szCs w:val="24"/>
          <w:lang w:eastAsia="en-GB"/>
        </w:rPr>
        <w:t xml:space="preserve"> </w:t>
      </w:r>
      <w:r>
        <w:rPr>
          <w:rStyle w:val="Emphasis"/>
          <w:rFonts w:ascii="Times New Roman" w:hAnsi="Times New Roman" w:cs="Times New Roman"/>
          <w:i w:val="0"/>
          <w:sz w:val="24"/>
          <w:szCs w:val="24"/>
          <w:lang w:eastAsia="en-GB"/>
        </w:rPr>
        <w:t>to the Central Equatoria State Elections High Committee. This is first step for demonstration of concrete actions towards actualization of the country preparedness for holding national general elections as schedule for 22</w:t>
      </w:r>
      <w:r w:rsidRPr="00F147FB">
        <w:rPr>
          <w:rStyle w:val="Emphasis"/>
          <w:rFonts w:ascii="Times New Roman" w:hAnsi="Times New Roman" w:cs="Times New Roman"/>
          <w:i w:val="0"/>
          <w:sz w:val="24"/>
          <w:szCs w:val="24"/>
          <w:vertAlign w:val="superscript"/>
          <w:lang w:eastAsia="en-GB"/>
        </w:rPr>
        <w:t>nd</w:t>
      </w:r>
      <w:r>
        <w:rPr>
          <w:rStyle w:val="Emphasis"/>
          <w:rFonts w:ascii="Times New Roman" w:hAnsi="Times New Roman" w:cs="Times New Roman"/>
          <w:i w:val="0"/>
          <w:sz w:val="24"/>
          <w:szCs w:val="24"/>
          <w:lang w:eastAsia="en-GB"/>
        </w:rPr>
        <w:t xml:space="preserve"> December, 2026  the officials and leadership of the Central Equatoria state Election High Committee and the sample of the citizens representatives’ mainly youth, civil society, women and traditional leaders/chiefs invited to witness the deliverance of the voters registration expressed impression and demanded fast-tracking of the voters registration process  </w:t>
      </w:r>
    </w:p>
    <w:p w14:paraId="5CFAF09C" w14:textId="4D128729" w:rsidR="00D6447D" w:rsidRPr="00D6447D" w:rsidRDefault="00D6447D" w:rsidP="00D6447D">
      <w:pPr>
        <w:spacing w:line="360" w:lineRule="auto"/>
        <w:jc w:val="both"/>
        <w:rPr>
          <w:rStyle w:val="Emphasis"/>
          <w:rFonts w:ascii="Times New Roman" w:hAnsi="Times New Roman" w:cs="Times New Roman"/>
          <w:i w:val="0"/>
          <w:sz w:val="24"/>
          <w:szCs w:val="24"/>
          <w:lang w:eastAsia="en-GB"/>
        </w:rPr>
      </w:pPr>
      <w:r w:rsidRPr="00D6447D">
        <w:rPr>
          <w:rStyle w:val="Emphasis"/>
          <w:rFonts w:ascii="Times New Roman" w:hAnsi="Times New Roman" w:cs="Times New Roman"/>
          <w:i w:val="0"/>
          <w:sz w:val="24"/>
          <w:szCs w:val="24"/>
          <w:lang w:eastAsia="en-GB"/>
        </w:rPr>
        <w:t>As the country moves closer to the scheduled general elections on 22</w:t>
      </w:r>
      <w:r w:rsidR="00F147FB" w:rsidRPr="00F147FB">
        <w:rPr>
          <w:rStyle w:val="Emphasis"/>
          <w:rFonts w:ascii="Times New Roman" w:hAnsi="Times New Roman" w:cs="Times New Roman"/>
          <w:i w:val="0"/>
          <w:sz w:val="24"/>
          <w:szCs w:val="24"/>
          <w:vertAlign w:val="superscript"/>
          <w:lang w:eastAsia="en-GB"/>
        </w:rPr>
        <w:t>nd</w:t>
      </w:r>
      <w:r w:rsidR="00F147FB">
        <w:rPr>
          <w:rStyle w:val="Emphasis"/>
          <w:rFonts w:ascii="Times New Roman" w:hAnsi="Times New Roman" w:cs="Times New Roman"/>
          <w:i w:val="0"/>
          <w:sz w:val="24"/>
          <w:szCs w:val="24"/>
          <w:lang w:eastAsia="en-GB"/>
        </w:rPr>
        <w:t xml:space="preserve"> </w:t>
      </w:r>
      <w:r w:rsidRPr="00D6447D">
        <w:rPr>
          <w:rStyle w:val="Emphasis"/>
          <w:rFonts w:ascii="Times New Roman" w:hAnsi="Times New Roman" w:cs="Times New Roman"/>
          <w:i w:val="0"/>
          <w:sz w:val="24"/>
          <w:szCs w:val="24"/>
          <w:lang w:eastAsia="en-GB"/>
        </w:rPr>
        <w:t>December 2026, citizens are expected to encounter an increasing volume of political information disseminated through various media platforms, including social media, television, radio, print outlets, and digital streaming services. Much of this content will be designed to influence public opinion and voting decisions. Consequently, it is essential for voters to critically assess the credibility and accuracy of the information they receive.</w:t>
      </w:r>
    </w:p>
    <w:p w14:paraId="21ED69B0" w14:textId="77777777" w:rsidR="00D6447D" w:rsidRPr="00D6447D" w:rsidRDefault="00D6447D" w:rsidP="00D6447D">
      <w:pPr>
        <w:spacing w:line="360" w:lineRule="auto"/>
        <w:jc w:val="both"/>
        <w:rPr>
          <w:rStyle w:val="Emphasis"/>
          <w:rFonts w:ascii="Times New Roman" w:hAnsi="Times New Roman" w:cs="Times New Roman"/>
          <w:i w:val="0"/>
          <w:sz w:val="24"/>
          <w:szCs w:val="24"/>
          <w:lang w:eastAsia="en-GB"/>
        </w:rPr>
      </w:pPr>
      <w:r w:rsidRPr="00D6447D">
        <w:rPr>
          <w:rStyle w:val="Emphasis"/>
          <w:rFonts w:ascii="Times New Roman" w:hAnsi="Times New Roman" w:cs="Times New Roman"/>
          <w:i w:val="0"/>
          <w:sz w:val="24"/>
          <w:szCs w:val="24"/>
          <w:lang w:eastAsia="en-GB"/>
        </w:rPr>
        <w:t>Given that registered voters will be required to cast their ballots in person, access to accurate and reliable information is crucial to ensuring informed electoral participation. Elections are a cornerstone of democratic governance, providing citizens with the opportunity to influence how they are represented and governed. However, this democratic right can only be exercised meaningfully when voters have access to factual, balanced, and trustworthy information.</w:t>
      </w:r>
    </w:p>
    <w:p w14:paraId="45CAA283" w14:textId="42839210" w:rsidR="00F147FB" w:rsidRDefault="00D6447D" w:rsidP="00CB5D48">
      <w:pPr>
        <w:spacing w:line="360" w:lineRule="auto"/>
        <w:jc w:val="both"/>
        <w:rPr>
          <w:rStyle w:val="Emphasis"/>
          <w:rFonts w:ascii="Times New Roman" w:hAnsi="Times New Roman" w:cs="Times New Roman"/>
          <w:i w:val="0"/>
          <w:sz w:val="24"/>
          <w:szCs w:val="24"/>
          <w:lang w:eastAsia="en-GB"/>
        </w:rPr>
      </w:pPr>
      <w:r w:rsidRPr="00D6447D">
        <w:rPr>
          <w:rStyle w:val="Emphasis"/>
          <w:rFonts w:ascii="Times New Roman" w:hAnsi="Times New Roman" w:cs="Times New Roman"/>
          <w:i w:val="0"/>
          <w:sz w:val="24"/>
          <w:szCs w:val="24"/>
          <w:lang w:eastAsia="en-GB"/>
        </w:rPr>
        <w:t>The decisions made at the ballot box have far-reaching implications for national development and public welfare, affecting issues such as the economy, healthcare, education, security, infrastructure, and environmental policy. Therefore, voters must clearly understand their rights, responsibilities, and legal requirements throughout the electoral process. Equally important is the need for citizens to familiarise themselves with the policies, programmes, and positions of political parties and candidates so that their choices reflect their interests, values, and aspirations for the future of South Sudan</w:t>
      </w:r>
      <w:r w:rsidR="00F147FB" w:rsidRPr="00F147FB">
        <w:rPr>
          <w:rStyle w:val="FootnoteReference"/>
          <w:rFonts w:ascii="Times New Roman" w:hAnsi="Times New Roman" w:cs="Times New Roman"/>
          <w:b/>
          <w:bCs/>
          <w:iCs/>
          <w:color w:val="FF0000"/>
          <w:sz w:val="24"/>
          <w:szCs w:val="24"/>
          <w:lang w:eastAsia="en-GB"/>
        </w:rPr>
        <w:footnoteReference w:id="2"/>
      </w:r>
      <w:r w:rsidRPr="00F147FB">
        <w:rPr>
          <w:rStyle w:val="Emphasis"/>
          <w:rFonts w:ascii="Times New Roman" w:hAnsi="Times New Roman" w:cs="Times New Roman"/>
          <w:b/>
          <w:bCs/>
          <w:i w:val="0"/>
          <w:color w:val="FF0000"/>
          <w:sz w:val="24"/>
          <w:szCs w:val="24"/>
          <w:lang w:eastAsia="en-GB"/>
        </w:rPr>
        <w:t>.</w:t>
      </w:r>
    </w:p>
    <w:p w14:paraId="2644988E" w14:textId="423C5191" w:rsidR="00F147FB" w:rsidRPr="00F147FB" w:rsidRDefault="00F147FB" w:rsidP="00F147FB">
      <w:pPr>
        <w:pStyle w:val="ListParagraph"/>
        <w:numPr>
          <w:ilvl w:val="0"/>
          <w:numId w:val="4"/>
        </w:numPr>
        <w:spacing w:line="360" w:lineRule="auto"/>
        <w:jc w:val="both"/>
        <w:rPr>
          <w:rStyle w:val="Strong"/>
          <w:rFonts w:ascii="Times New Roman" w:hAnsi="Times New Roman" w:cs="Times New Roman"/>
          <w:iCs/>
          <w:sz w:val="24"/>
          <w:szCs w:val="24"/>
          <w:lang w:eastAsia="en-GB"/>
        </w:rPr>
      </w:pPr>
      <w:r w:rsidRPr="00F147FB">
        <w:rPr>
          <w:rStyle w:val="Strong"/>
          <w:rFonts w:ascii="Times New Roman" w:hAnsi="Times New Roman" w:cs="Times New Roman"/>
          <w:iCs/>
          <w:sz w:val="24"/>
          <w:szCs w:val="24"/>
          <w:lang w:eastAsia="en-GB"/>
        </w:rPr>
        <w:t xml:space="preserve">Brief Background Information </w:t>
      </w:r>
    </w:p>
    <w:p w14:paraId="0E7A10A2" w14:textId="77777777" w:rsidR="00F147FB" w:rsidRDefault="00F147FB" w:rsidP="00CB5D48">
      <w:pPr>
        <w:spacing w:line="360" w:lineRule="auto"/>
        <w:jc w:val="both"/>
        <w:rPr>
          <w:rStyle w:val="Strong"/>
          <w:rFonts w:ascii="Times New Roman" w:hAnsi="Times New Roman" w:cs="Times New Roman"/>
          <w:b w:val="0"/>
          <w:bCs w:val="0"/>
          <w:iCs/>
          <w:sz w:val="24"/>
          <w:szCs w:val="24"/>
          <w:lang w:eastAsia="en-GB"/>
        </w:rPr>
      </w:pPr>
      <w:r>
        <w:rPr>
          <w:rStyle w:val="Strong"/>
          <w:rFonts w:ascii="Times New Roman" w:hAnsi="Times New Roman" w:cs="Times New Roman"/>
          <w:b w:val="0"/>
          <w:bCs w:val="0"/>
          <w:iCs/>
          <w:sz w:val="24"/>
          <w:szCs w:val="24"/>
          <w:lang w:eastAsia="en-GB"/>
        </w:rPr>
        <w:t>Community Empowerment for Progress Organization (CEPO) deployed domestic observers for the pre-election’s stages for the country preparedness for holding first national general elections scheduled for December 2026. The pre-elections domestic observers were trained on pre-elections observation standards. This report is the 5</w:t>
      </w:r>
      <w:r w:rsidRPr="00F147FB">
        <w:rPr>
          <w:rStyle w:val="Strong"/>
          <w:rFonts w:ascii="Times New Roman" w:hAnsi="Times New Roman" w:cs="Times New Roman"/>
          <w:b w:val="0"/>
          <w:bCs w:val="0"/>
          <w:iCs/>
          <w:sz w:val="24"/>
          <w:szCs w:val="24"/>
          <w:vertAlign w:val="superscript"/>
          <w:lang w:eastAsia="en-GB"/>
        </w:rPr>
        <w:t>th</w:t>
      </w:r>
      <w:r>
        <w:rPr>
          <w:rStyle w:val="Strong"/>
          <w:rFonts w:ascii="Times New Roman" w:hAnsi="Times New Roman" w:cs="Times New Roman"/>
          <w:b w:val="0"/>
          <w:bCs w:val="0"/>
          <w:iCs/>
          <w:sz w:val="24"/>
          <w:szCs w:val="24"/>
          <w:lang w:eastAsia="en-GB"/>
        </w:rPr>
        <w:t xml:space="preserve"> Pre-elections domestic observation report with specific focus on the deliverance of the voter registration material by the national Elections Commission to the Central Equatoria State Elections High Committee dated 2</w:t>
      </w:r>
      <w:r w:rsidRPr="00F147FB">
        <w:rPr>
          <w:rStyle w:val="Strong"/>
          <w:rFonts w:ascii="Times New Roman" w:hAnsi="Times New Roman" w:cs="Times New Roman"/>
          <w:b w:val="0"/>
          <w:bCs w:val="0"/>
          <w:iCs/>
          <w:sz w:val="24"/>
          <w:szCs w:val="24"/>
          <w:vertAlign w:val="superscript"/>
          <w:lang w:eastAsia="en-GB"/>
        </w:rPr>
        <w:t>nd</w:t>
      </w:r>
      <w:r>
        <w:rPr>
          <w:rStyle w:val="Strong"/>
          <w:rFonts w:ascii="Times New Roman" w:hAnsi="Times New Roman" w:cs="Times New Roman"/>
          <w:b w:val="0"/>
          <w:bCs w:val="0"/>
          <w:iCs/>
          <w:sz w:val="24"/>
          <w:szCs w:val="24"/>
          <w:lang w:eastAsia="en-GB"/>
        </w:rPr>
        <w:t xml:space="preserve"> November, 2026 in Juba    </w:t>
      </w:r>
    </w:p>
    <w:p w14:paraId="3811C8B4" w14:textId="5CE566F8" w:rsidR="00F147FB" w:rsidRPr="00F147FB" w:rsidRDefault="00F147FB" w:rsidP="00F147FB">
      <w:pPr>
        <w:pStyle w:val="ListParagraph"/>
        <w:numPr>
          <w:ilvl w:val="0"/>
          <w:numId w:val="4"/>
        </w:numPr>
        <w:spacing w:line="360" w:lineRule="auto"/>
        <w:jc w:val="both"/>
        <w:rPr>
          <w:rStyle w:val="Strong"/>
          <w:rFonts w:ascii="Times New Roman" w:hAnsi="Times New Roman" w:cs="Times New Roman"/>
          <w:iCs/>
          <w:sz w:val="24"/>
          <w:szCs w:val="24"/>
          <w:lang w:eastAsia="en-GB"/>
        </w:rPr>
      </w:pPr>
      <w:r w:rsidRPr="00F147FB">
        <w:rPr>
          <w:rStyle w:val="Strong"/>
          <w:rFonts w:ascii="Times New Roman" w:hAnsi="Times New Roman" w:cs="Times New Roman"/>
          <w:iCs/>
          <w:sz w:val="24"/>
          <w:szCs w:val="24"/>
          <w:lang w:eastAsia="en-GB"/>
        </w:rPr>
        <w:t xml:space="preserve">Methodology of the Domestic Observation </w:t>
      </w:r>
    </w:p>
    <w:p w14:paraId="7B026D84" w14:textId="68BAEEA2" w:rsidR="00F147FB" w:rsidRPr="00CB5D48" w:rsidRDefault="00F147FB" w:rsidP="00CB5D48">
      <w:pPr>
        <w:spacing w:line="360" w:lineRule="auto"/>
        <w:jc w:val="both"/>
        <w:rPr>
          <w:rStyle w:val="Strong"/>
          <w:rFonts w:ascii="Times New Roman" w:hAnsi="Times New Roman" w:cs="Times New Roman"/>
          <w:b w:val="0"/>
          <w:bCs w:val="0"/>
          <w:iCs/>
          <w:sz w:val="24"/>
          <w:szCs w:val="24"/>
          <w:lang w:eastAsia="en-GB"/>
        </w:rPr>
      </w:pPr>
      <w:r>
        <w:rPr>
          <w:rStyle w:val="Strong"/>
          <w:rFonts w:ascii="Times New Roman" w:hAnsi="Times New Roman" w:cs="Times New Roman"/>
          <w:b w:val="0"/>
          <w:bCs w:val="0"/>
          <w:iCs/>
          <w:sz w:val="24"/>
          <w:szCs w:val="24"/>
          <w:lang w:eastAsia="en-GB"/>
        </w:rPr>
        <w:t xml:space="preserve">Team of two trained domestic observers were assigned to observe the deliverance of the voter’s registration materials by the National Elections Commission to the Central Equatoria State Elections High Committee. The trained domestic observes generate the data for this domestic observation report through filling a developed standards questionnaire tool. Additionally, the two domestic observers conducted key informant interviews and general observation of voter registration materials       </w:t>
      </w:r>
    </w:p>
    <w:p w14:paraId="0A9657F0" w14:textId="17DFAF04" w:rsidR="00B1698E" w:rsidRDefault="00B1698E" w:rsidP="00F147FB">
      <w:pPr>
        <w:pStyle w:val="ds-markdown-paragraph"/>
        <w:numPr>
          <w:ilvl w:val="0"/>
          <w:numId w:val="4"/>
        </w:numPr>
        <w:shd w:val="clear" w:color="auto" w:fill="FFFFFF"/>
        <w:spacing w:before="240" w:beforeAutospacing="0" w:after="240" w:afterAutospacing="0"/>
        <w:rPr>
          <w:rFonts w:ascii="Segoe UI" w:hAnsi="Segoe UI" w:cs="Segoe UI"/>
          <w:color w:val="0F1115"/>
        </w:rPr>
      </w:pPr>
      <w:r>
        <w:rPr>
          <w:rStyle w:val="Strong"/>
          <w:rFonts w:ascii="Segoe UI" w:hAnsi="Segoe UI" w:cs="Segoe UI"/>
          <w:color w:val="0F1115"/>
        </w:rPr>
        <w:t>Observation Findings.</w:t>
      </w:r>
    </w:p>
    <w:p w14:paraId="44B835EE" w14:textId="77777777" w:rsidR="00B1698E" w:rsidRPr="00B1698E" w:rsidRDefault="00B1698E" w:rsidP="001D47F0">
      <w:pPr>
        <w:pStyle w:val="ListParagraph"/>
        <w:numPr>
          <w:ilvl w:val="0"/>
          <w:numId w:val="2"/>
        </w:numPr>
        <w:spacing w:line="360" w:lineRule="auto"/>
        <w:jc w:val="both"/>
        <w:rPr>
          <w:rStyle w:val="Emphasis"/>
          <w:rFonts w:ascii="Times New Roman" w:hAnsi="Times New Roman" w:cs="Times New Roman"/>
          <w:i w:val="0"/>
          <w:sz w:val="24"/>
          <w:szCs w:val="24"/>
        </w:rPr>
      </w:pPr>
      <w:r w:rsidRPr="00B1698E">
        <w:rPr>
          <w:rStyle w:val="Emphasis"/>
          <w:rFonts w:ascii="Times New Roman" w:hAnsi="Times New Roman" w:cs="Times New Roman"/>
          <w:i w:val="0"/>
          <w:sz w:val="24"/>
          <w:szCs w:val="24"/>
        </w:rPr>
        <w:t>Voter registration is a fundamental prerequisite for candidate eligibility for the offices of President, State Governor, and Chief Administrator.</w:t>
      </w:r>
    </w:p>
    <w:p w14:paraId="69F9B796" w14:textId="77777777" w:rsidR="00B1698E" w:rsidRPr="00B1698E" w:rsidRDefault="00B1698E" w:rsidP="001D47F0">
      <w:pPr>
        <w:pStyle w:val="ListParagraph"/>
        <w:numPr>
          <w:ilvl w:val="0"/>
          <w:numId w:val="2"/>
        </w:numPr>
        <w:spacing w:line="360" w:lineRule="auto"/>
        <w:jc w:val="both"/>
        <w:rPr>
          <w:rStyle w:val="Emphasis"/>
          <w:rFonts w:ascii="Times New Roman" w:hAnsi="Times New Roman" w:cs="Times New Roman"/>
          <w:i w:val="0"/>
          <w:sz w:val="24"/>
          <w:szCs w:val="24"/>
        </w:rPr>
      </w:pPr>
      <w:r w:rsidRPr="00B1698E">
        <w:rPr>
          <w:rStyle w:val="Emphasis"/>
          <w:rFonts w:ascii="Times New Roman" w:hAnsi="Times New Roman" w:cs="Times New Roman"/>
          <w:i w:val="0"/>
          <w:sz w:val="24"/>
          <w:szCs w:val="24"/>
        </w:rPr>
        <w:t>The National Elections Commission’s distribution of voter registration materials to states and administrative areas fell behind the legally mandated schedule; however, it established a necessary foundation for the electoral process.</w:t>
      </w:r>
    </w:p>
    <w:p w14:paraId="2C04E450" w14:textId="77777777" w:rsidR="00B1698E" w:rsidRPr="00B1698E" w:rsidRDefault="00B1698E" w:rsidP="001D47F0">
      <w:pPr>
        <w:pStyle w:val="ListParagraph"/>
        <w:numPr>
          <w:ilvl w:val="0"/>
          <w:numId w:val="2"/>
        </w:numPr>
        <w:spacing w:line="360" w:lineRule="auto"/>
        <w:jc w:val="both"/>
        <w:rPr>
          <w:rStyle w:val="Emphasis"/>
          <w:rFonts w:ascii="Times New Roman" w:hAnsi="Times New Roman" w:cs="Times New Roman"/>
          <w:i w:val="0"/>
          <w:sz w:val="24"/>
          <w:szCs w:val="24"/>
        </w:rPr>
      </w:pPr>
      <w:r w:rsidRPr="00B1698E">
        <w:rPr>
          <w:rStyle w:val="Emphasis"/>
          <w:rFonts w:ascii="Times New Roman" w:hAnsi="Times New Roman" w:cs="Times New Roman"/>
          <w:i w:val="0"/>
          <w:sz w:val="24"/>
          <w:szCs w:val="24"/>
        </w:rPr>
        <w:t>The required standard materials for authentic voter registration were officially handed over to the leadership of the Central Equatoria State Elections High Committee.</w:t>
      </w:r>
    </w:p>
    <w:p w14:paraId="52B79D57" w14:textId="77777777" w:rsidR="00B1698E" w:rsidRPr="00B1698E" w:rsidRDefault="00B1698E" w:rsidP="001D47F0">
      <w:pPr>
        <w:pStyle w:val="ListParagraph"/>
        <w:numPr>
          <w:ilvl w:val="0"/>
          <w:numId w:val="2"/>
        </w:numPr>
        <w:spacing w:line="360" w:lineRule="auto"/>
        <w:jc w:val="both"/>
        <w:rPr>
          <w:rStyle w:val="Emphasis"/>
          <w:rFonts w:ascii="Times New Roman" w:hAnsi="Times New Roman" w:cs="Times New Roman"/>
          <w:i w:val="0"/>
          <w:sz w:val="24"/>
          <w:szCs w:val="24"/>
        </w:rPr>
      </w:pPr>
      <w:r w:rsidRPr="00B1698E">
        <w:rPr>
          <w:rStyle w:val="Emphasis"/>
          <w:rFonts w:ascii="Times New Roman" w:hAnsi="Times New Roman" w:cs="Times New Roman"/>
          <w:i w:val="0"/>
          <w:sz w:val="24"/>
          <w:szCs w:val="24"/>
        </w:rPr>
        <w:t>There is an urgent need for properly coordinated and accurate dissemination of voter information in Central Equatoria State.</w:t>
      </w:r>
    </w:p>
    <w:p w14:paraId="691BE8FF" w14:textId="77777777" w:rsidR="00B1698E" w:rsidRPr="00B1698E" w:rsidRDefault="00B1698E" w:rsidP="001D47F0">
      <w:pPr>
        <w:pStyle w:val="ListParagraph"/>
        <w:numPr>
          <w:ilvl w:val="0"/>
          <w:numId w:val="2"/>
        </w:numPr>
        <w:spacing w:line="360" w:lineRule="auto"/>
        <w:jc w:val="both"/>
        <w:rPr>
          <w:rStyle w:val="Emphasis"/>
          <w:rFonts w:ascii="Times New Roman" w:hAnsi="Times New Roman" w:cs="Times New Roman"/>
          <w:i w:val="0"/>
          <w:sz w:val="24"/>
          <w:szCs w:val="24"/>
        </w:rPr>
      </w:pPr>
      <w:r w:rsidRPr="00B1698E">
        <w:rPr>
          <w:rStyle w:val="Emphasis"/>
          <w:rFonts w:ascii="Times New Roman" w:hAnsi="Times New Roman" w:cs="Times New Roman"/>
          <w:i w:val="0"/>
          <w:sz w:val="24"/>
          <w:szCs w:val="24"/>
        </w:rPr>
        <w:t>Political parties seeking elected representation must acquire accurate voter information to effectively inform their members and campaigns.</w:t>
      </w:r>
    </w:p>
    <w:p w14:paraId="6EC66908" w14:textId="77777777" w:rsidR="00B1698E" w:rsidRPr="00B1698E" w:rsidRDefault="00B1698E" w:rsidP="001D47F0">
      <w:pPr>
        <w:pStyle w:val="ListParagraph"/>
        <w:numPr>
          <w:ilvl w:val="0"/>
          <w:numId w:val="2"/>
        </w:numPr>
        <w:spacing w:line="360" w:lineRule="auto"/>
        <w:jc w:val="both"/>
        <w:rPr>
          <w:rStyle w:val="Emphasis"/>
          <w:rFonts w:ascii="Times New Roman" w:hAnsi="Times New Roman" w:cs="Times New Roman"/>
          <w:i w:val="0"/>
          <w:sz w:val="24"/>
          <w:szCs w:val="24"/>
        </w:rPr>
      </w:pPr>
      <w:r w:rsidRPr="00B1698E">
        <w:rPr>
          <w:rStyle w:val="Emphasis"/>
          <w:rFonts w:ascii="Times New Roman" w:hAnsi="Times New Roman" w:cs="Times New Roman"/>
          <w:i w:val="0"/>
          <w:sz w:val="24"/>
          <w:szCs w:val="24"/>
        </w:rPr>
        <w:t>Unrestricted and well-supported engagement from civil society and the media regarding voter information is urgently required.</w:t>
      </w:r>
    </w:p>
    <w:p w14:paraId="4CB85569" w14:textId="77777777" w:rsidR="00B1698E" w:rsidRPr="00B1698E" w:rsidRDefault="00B1698E" w:rsidP="001D47F0">
      <w:pPr>
        <w:pStyle w:val="ListParagraph"/>
        <w:numPr>
          <w:ilvl w:val="0"/>
          <w:numId w:val="2"/>
        </w:numPr>
        <w:spacing w:line="360" w:lineRule="auto"/>
        <w:jc w:val="both"/>
        <w:rPr>
          <w:rStyle w:val="Emphasis"/>
          <w:rFonts w:ascii="Times New Roman" w:hAnsi="Times New Roman" w:cs="Times New Roman"/>
          <w:i w:val="0"/>
          <w:sz w:val="24"/>
          <w:szCs w:val="24"/>
        </w:rPr>
      </w:pPr>
      <w:r w:rsidRPr="00B1698E">
        <w:rPr>
          <w:rStyle w:val="Emphasis"/>
          <w:rFonts w:ascii="Times New Roman" w:hAnsi="Times New Roman" w:cs="Times New Roman"/>
          <w:i w:val="0"/>
          <w:sz w:val="24"/>
          <w:szCs w:val="24"/>
        </w:rPr>
        <w:t>Strategic investment in inclusive voter information is essential to ensure the meaningful participation and representation of persons with disabilities.</w:t>
      </w:r>
    </w:p>
    <w:p w14:paraId="56B18093" w14:textId="77777777" w:rsidR="00B1698E" w:rsidRPr="00B1698E" w:rsidRDefault="00B1698E" w:rsidP="001D47F0">
      <w:pPr>
        <w:pStyle w:val="ListParagraph"/>
        <w:numPr>
          <w:ilvl w:val="0"/>
          <w:numId w:val="2"/>
        </w:numPr>
        <w:spacing w:line="360" w:lineRule="auto"/>
        <w:jc w:val="both"/>
        <w:rPr>
          <w:rStyle w:val="Emphasis"/>
          <w:rFonts w:ascii="Times New Roman" w:hAnsi="Times New Roman" w:cs="Times New Roman"/>
          <w:i w:val="0"/>
          <w:sz w:val="24"/>
          <w:szCs w:val="24"/>
        </w:rPr>
      </w:pPr>
      <w:r w:rsidRPr="00B1698E">
        <w:rPr>
          <w:rStyle w:val="Emphasis"/>
          <w:rFonts w:ascii="Times New Roman" w:hAnsi="Times New Roman" w:cs="Times New Roman"/>
          <w:i w:val="0"/>
          <w:sz w:val="24"/>
          <w:szCs w:val="24"/>
        </w:rPr>
        <w:t>The National Elections Commission and Elections High Committees must proactively prevent misinformation and disinformation related to voter information. Verification and fact-checking are paramount for ensuring meaningful voter participation.</w:t>
      </w:r>
    </w:p>
    <w:p w14:paraId="729E62AA" w14:textId="77777777" w:rsidR="00B1698E" w:rsidRDefault="00B1698E" w:rsidP="001D47F0">
      <w:pPr>
        <w:pStyle w:val="ListParagraph"/>
        <w:numPr>
          <w:ilvl w:val="0"/>
          <w:numId w:val="2"/>
        </w:numPr>
        <w:spacing w:line="360" w:lineRule="auto"/>
        <w:jc w:val="both"/>
        <w:rPr>
          <w:rStyle w:val="Emphasis"/>
          <w:rFonts w:ascii="Times New Roman" w:hAnsi="Times New Roman" w:cs="Times New Roman"/>
          <w:i w:val="0"/>
          <w:sz w:val="24"/>
          <w:szCs w:val="24"/>
        </w:rPr>
      </w:pPr>
      <w:r w:rsidRPr="00B1698E">
        <w:rPr>
          <w:rStyle w:val="Emphasis"/>
          <w:rFonts w:ascii="Times New Roman" w:hAnsi="Times New Roman" w:cs="Times New Roman"/>
          <w:i w:val="0"/>
          <w:sz w:val="24"/>
          <w:szCs w:val="24"/>
        </w:rPr>
        <w:t>Voter information initiatives must intentionally target women, youth, and persons with disabilities.</w:t>
      </w:r>
    </w:p>
    <w:p w14:paraId="413BF6BD" w14:textId="61314D6B" w:rsidR="00FB7C18" w:rsidRDefault="00FB7C18" w:rsidP="00F147FB">
      <w:pPr>
        <w:pStyle w:val="ds-markdown-paragraph"/>
        <w:numPr>
          <w:ilvl w:val="0"/>
          <w:numId w:val="4"/>
        </w:numPr>
        <w:shd w:val="clear" w:color="auto" w:fill="FFFFFF"/>
        <w:spacing w:before="240" w:beforeAutospacing="0" w:after="240" w:afterAutospacing="0"/>
        <w:rPr>
          <w:rFonts w:ascii="Segoe UI" w:hAnsi="Segoe UI" w:cs="Segoe UI"/>
          <w:color w:val="0F1115"/>
        </w:rPr>
      </w:pPr>
      <w:r>
        <w:rPr>
          <w:rStyle w:val="Strong"/>
          <w:rFonts w:ascii="Segoe UI" w:hAnsi="Segoe UI" w:cs="Segoe UI"/>
          <w:color w:val="0F1115"/>
        </w:rPr>
        <w:t>Recommendation</w:t>
      </w:r>
      <w:r w:rsidR="00F147FB">
        <w:rPr>
          <w:rStyle w:val="Strong"/>
          <w:rFonts w:ascii="Segoe UI" w:hAnsi="Segoe UI" w:cs="Segoe UI"/>
          <w:color w:val="0F1115"/>
        </w:rPr>
        <w:t xml:space="preserve">s/Way forward </w:t>
      </w:r>
      <w:r>
        <w:rPr>
          <w:rStyle w:val="Strong"/>
          <w:rFonts w:ascii="Segoe UI" w:hAnsi="Segoe UI" w:cs="Segoe UI"/>
          <w:color w:val="0F1115"/>
        </w:rPr>
        <w:t xml:space="preserve"> </w:t>
      </w:r>
    </w:p>
    <w:p w14:paraId="3475888D" w14:textId="5A1B905A" w:rsidR="00FB7C18" w:rsidRPr="00CB5D48" w:rsidRDefault="00FB7C18" w:rsidP="00F147FB">
      <w:pPr>
        <w:pStyle w:val="ds-markdown-paragraph"/>
        <w:numPr>
          <w:ilvl w:val="0"/>
          <w:numId w:val="5"/>
        </w:numPr>
        <w:shd w:val="clear" w:color="auto" w:fill="FFFFFF"/>
        <w:spacing w:before="240" w:beforeAutospacing="0" w:after="240" w:afterAutospacing="0" w:line="360" w:lineRule="auto"/>
        <w:jc w:val="both"/>
        <w:rPr>
          <w:color w:val="0F1115"/>
        </w:rPr>
      </w:pPr>
      <w:r w:rsidRPr="00CB5D48">
        <w:rPr>
          <w:color w:val="0F1115"/>
        </w:rPr>
        <w:t>The National Elections Commission and Elections High Committees should immediately orient political party voter information focal points, civil society organizations, and the media on accurate voter information. This should include the provision of officially produced voter education materials.</w:t>
      </w:r>
    </w:p>
    <w:p w14:paraId="1C046589" w14:textId="0A812B94" w:rsidR="00FB7C18" w:rsidRPr="00CB5D48" w:rsidRDefault="00FB7C18" w:rsidP="00F147FB">
      <w:pPr>
        <w:pStyle w:val="ds-markdown-paragraph"/>
        <w:numPr>
          <w:ilvl w:val="0"/>
          <w:numId w:val="5"/>
        </w:numPr>
        <w:shd w:val="clear" w:color="auto" w:fill="FFFFFF"/>
        <w:spacing w:before="240" w:beforeAutospacing="0" w:after="240" w:afterAutospacing="0" w:line="360" w:lineRule="auto"/>
        <w:jc w:val="both"/>
        <w:rPr>
          <w:color w:val="0F1115"/>
        </w:rPr>
      </w:pPr>
      <w:r w:rsidRPr="00CB5D48">
        <w:rPr>
          <w:color w:val="0F1115"/>
        </w:rPr>
        <w:t>Political party voter information focal points, civil society organizations, women activists, youth leaders, disability rights champions, and the media should immediately undertake effective and timely efforts to provide accurate voter information to citizens.</w:t>
      </w:r>
    </w:p>
    <w:p w14:paraId="026CCAD5" w14:textId="18719227" w:rsidR="00165A12" w:rsidRDefault="00FB7C18" w:rsidP="00F147FB">
      <w:pPr>
        <w:pStyle w:val="ds-markdown-paragraph"/>
        <w:numPr>
          <w:ilvl w:val="0"/>
          <w:numId w:val="5"/>
        </w:numPr>
        <w:shd w:val="clear" w:color="auto" w:fill="FFFFFF"/>
        <w:spacing w:before="240" w:beforeAutospacing="0" w:after="240" w:afterAutospacing="0" w:line="360" w:lineRule="auto"/>
        <w:jc w:val="both"/>
        <w:rPr>
          <w:rFonts w:ascii="Segoe UI" w:hAnsi="Segoe UI" w:cs="Segoe UI"/>
          <w:color w:val="0F1115"/>
        </w:rPr>
      </w:pPr>
      <w:r w:rsidRPr="00CB5D48">
        <w:rPr>
          <w:color w:val="0F1115"/>
        </w:rPr>
        <w:t>The National Elections Commission and Elections High Committees</w:t>
      </w:r>
      <w:r w:rsidR="00CB5D48">
        <w:rPr>
          <w:color w:val="0F1115"/>
        </w:rPr>
        <w:t>,</w:t>
      </w:r>
      <w:r w:rsidRPr="00CB5D48">
        <w:rPr>
          <w:color w:val="0F1115"/>
        </w:rPr>
        <w:t xml:space="preserve"> alongside political party focal points, civil society organizations, women activists, youth leaders, disability rights champions, and the media must prioritize combating voter misinformation through rigorous verification and fact-checking</w:t>
      </w:r>
      <w:r>
        <w:rPr>
          <w:rFonts w:ascii="Segoe UI" w:hAnsi="Segoe UI" w:cs="Segoe UI"/>
          <w:color w:val="0F1115"/>
        </w:rPr>
        <w:t>.</w:t>
      </w:r>
    </w:p>
    <w:p w14:paraId="22AE01C2" w14:textId="72818A2E" w:rsidR="00165A12" w:rsidRDefault="00CB5D48" w:rsidP="00F147FB">
      <w:pPr>
        <w:pStyle w:val="ds-markdown-paragraph"/>
        <w:numPr>
          <w:ilvl w:val="0"/>
          <w:numId w:val="4"/>
        </w:numPr>
        <w:shd w:val="clear" w:color="auto" w:fill="FFFFFF"/>
        <w:spacing w:before="240" w:beforeAutospacing="0" w:after="240" w:afterAutospacing="0" w:line="360" w:lineRule="auto"/>
        <w:jc w:val="both"/>
        <w:rPr>
          <w:b/>
        </w:rPr>
      </w:pPr>
      <w:r w:rsidRPr="00165A12">
        <w:rPr>
          <w:noProof/>
        </w:rPr>
        <w:drawing>
          <wp:anchor distT="0" distB="0" distL="114300" distR="114300" simplePos="0" relativeHeight="251659264" behindDoc="0" locked="0" layoutInCell="1" allowOverlap="1" wp14:anchorId="1059BCB6" wp14:editId="5DA945AB">
            <wp:simplePos x="0" y="0"/>
            <wp:positionH relativeFrom="column">
              <wp:posOffset>-20320</wp:posOffset>
            </wp:positionH>
            <wp:positionV relativeFrom="paragraph">
              <wp:posOffset>423022</wp:posOffset>
            </wp:positionV>
            <wp:extent cx="3679190" cy="26955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79190" cy="2695575"/>
                    </a:xfrm>
                    <a:prstGeom prst="rect">
                      <a:avLst/>
                    </a:prstGeom>
                    <a:noFill/>
                    <a:ln>
                      <a:noFill/>
                    </a:ln>
                  </pic:spPr>
                </pic:pic>
              </a:graphicData>
            </a:graphic>
            <wp14:sizeRelH relativeFrom="page">
              <wp14:pctWidth>0</wp14:pctWidth>
            </wp14:sizeRelH>
            <wp14:sizeRelV relativeFrom="page">
              <wp14:pctHeight>0</wp14:pctHeight>
            </wp14:sizeRelV>
          </wp:anchor>
        </w:drawing>
      </w:r>
      <w:r w:rsidR="00F147FB">
        <w:rPr>
          <w:b/>
        </w:rPr>
        <w:t xml:space="preserve"> </w:t>
      </w:r>
      <w:r w:rsidRPr="00165A12">
        <w:rPr>
          <w:b/>
        </w:rPr>
        <w:fldChar w:fldCharType="begin"/>
      </w:r>
      <w:r w:rsidRPr="00165A12">
        <w:rPr>
          <w:b/>
        </w:rPr>
        <w:instrText xml:space="preserve"> INCLUDEPICTURE "https://panafricanvisions.com/wp-content/uploads/2026/11/equate-1.jpg" \* MERGEFORMATINET </w:instrText>
      </w:r>
      <w:r w:rsidRPr="00165A12">
        <w:rPr>
          <w:b/>
        </w:rPr>
        <w:fldChar w:fldCharType="end"/>
      </w:r>
      <w:r w:rsidRPr="00165A12">
        <w:rPr>
          <w:b/>
        </w:rPr>
        <w:t>Con</w:t>
      </w:r>
      <w:bookmarkStart w:id="0" w:name="_GoBack"/>
      <w:bookmarkEnd w:id="0"/>
      <w:r w:rsidRPr="00165A12">
        <w:rPr>
          <w:b/>
        </w:rPr>
        <w:t>clusion: Why Accurate Information Matters.</w:t>
      </w:r>
    </w:p>
    <w:p w14:paraId="088621AF" w14:textId="77777777" w:rsidR="00165A12" w:rsidRDefault="00CB5D48" w:rsidP="00165A12">
      <w:pPr>
        <w:pStyle w:val="ds-markdown-paragraph"/>
        <w:shd w:val="clear" w:color="auto" w:fill="FFFFFF"/>
        <w:spacing w:before="240" w:beforeAutospacing="0" w:after="240" w:afterAutospacing="0" w:line="360" w:lineRule="auto"/>
        <w:jc w:val="both"/>
      </w:pPr>
      <w:r w:rsidRPr="00165A12">
        <w:t>South Sudan’s first-ever national general elections require a robust and effective voter information and civic education campaign. Given the limited timeframe available for public awareness activities, the country’s linguistic diversity, and relatively high levels of illiteracy, the timely dissemination of accurate electoral information is critical. Providing voters and candidates with clear, reliable, and accessible information contributes significantly to promoting meaningful, peaceful, and informed participation throughout the electoral process.</w:t>
      </w:r>
    </w:p>
    <w:p w14:paraId="1CC6F584" w14:textId="77777777" w:rsidR="00165A12" w:rsidRDefault="00CB5D48" w:rsidP="00165A12">
      <w:pPr>
        <w:pStyle w:val="ds-markdown-paragraph"/>
        <w:shd w:val="clear" w:color="auto" w:fill="FFFFFF"/>
        <w:spacing w:before="240" w:beforeAutospacing="0" w:after="240" w:afterAutospacing="0" w:line="360" w:lineRule="auto"/>
        <w:jc w:val="both"/>
      </w:pPr>
      <w:r w:rsidRPr="00165A12">
        <w:t>The importance of accurate information extends beyond the presidential election, which typically receives the greatest level of media attention. Elections for state governors, as well as state and national legislative assemblies, often have a more direct impact on citizens’ daily lives and the development of local communities. These elections influence critical issues such as education, healthcare, public services, infrastructure, and local governance. Despite their significance, voters frequently have less access to information about candidates and policies at these levels, making them more vulnerable to misinformation and disinformation.</w:t>
      </w:r>
    </w:p>
    <w:p w14:paraId="17C5929C" w14:textId="77777777" w:rsidR="00165A12" w:rsidRDefault="00CB5D48" w:rsidP="00165A12">
      <w:pPr>
        <w:pStyle w:val="ds-markdown-paragraph"/>
        <w:shd w:val="clear" w:color="auto" w:fill="FFFFFF"/>
        <w:spacing w:before="240" w:beforeAutospacing="0" w:after="240" w:afterAutospacing="0" w:line="360" w:lineRule="auto"/>
        <w:jc w:val="both"/>
      </w:pPr>
      <w:r w:rsidRPr="00165A12">
        <w:t>When misinformation influences electoral choices, the consequences can be immediate and far-reaching. False or misleading information can distort public understanding of key issues, manipulate public opinion, and undermine citizens’ ability to make informed decisions. As a result, electoral outcomes may not accurately reflect the genuine will and interests of the people.</w:t>
      </w:r>
    </w:p>
    <w:p w14:paraId="1196335B" w14:textId="77777777" w:rsidR="006A533E" w:rsidRPr="00165A12" w:rsidRDefault="00CB5D48" w:rsidP="00165A12">
      <w:pPr>
        <w:pStyle w:val="ds-markdown-paragraph"/>
        <w:shd w:val="clear" w:color="auto" w:fill="FFFFFF"/>
        <w:spacing w:before="240" w:beforeAutospacing="0" w:after="240" w:afterAutospacing="0" w:line="360" w:lineRule="auto"/>
        <w:jc w:val="both"/>
        <w:rPr>
          <w:color w:val="0F1115"/>
          <w:sz w:val="22"/>
          <w:szCs w:val="22"/>
        </w:rPr>
      </w:pPr>
      <w:r w:rsidRPr="00165A12">
        <w:rPr>
          <w:sz w:val="22"/>
          <w:szCs w:val="22"/>
        </w:rPr>
        <w:t>Democracy thrives when citizens participate actively and make decisions based on credible and factual information. In contrast, misinformation weakens democratic institutions by eroding public trust, polarising communities, and compromising the integrity of the electoral process. Ensuring that voters have access to accurate, timely, and impartial information is therefore essential for safeguarding the credibility of South Sudan’s elections and strengthening the country’s democratic transition</w:t>
      </w:r>
    </w:p>
    <w:sectPr w:rsidR="006A533E" w:rsidRPr="00165A12">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8A3914" w14:textId="77777777" w:rsidR="00662087" w:rsidRDefault="00662087" w:rsidP="00F147FB">
      <w:pPr>
        <w:spacing w:after="0" w:line="240" w:lineRule="auto"/>
      </w:pPr>
      <w:r>
        <w:separator/>
      </w:r>
    </w:p>
  </w:endnote>
  <w:endnote w:type="continuationSeparator" w:id="0">
    <w:p w14:paraId="3CDE47EA" w14:textId="77777777" w:rsidR="00662087" w:rsidRDefault="00662087" w:rsidP="00F1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2978515"/>
      <w:docPartObj>
        <w:docPartGallery w:val="Page Numbers (Bottom of Page)"/>
        <w:docPartUnique/>
      </w:docPartObj>
    </w:sdtPr>
    <w:sdtContent>
      <w:p w14:paraId="37F64BAB" w14:textId="69CD3C6F" w:rsidR="00F147FB" w:rsidRDefault="00F147FB" w:rsidP="00753D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4CB631" w14:textId="77777777" w:rsidR="00F147FB" w:rsidRDefault="00F147FB" w:rsidP="00F147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73542091"/>
      <w:docPartObj>
        <w:docPartGallery w:val="Page Numbers (Bottom of Page)"/>
        <w:docPartUnique/>
      </w:docPartObj>
    </w:sdtPr>
    <w:sdtContent>
      <w:p w14:paraId="0132C10D" w14:textId="7A67ADBB" w:rsidR="00F147FB" w:rsidRDefault="00F147FB" w:rsidP="00753D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87E5293" w14:textId="77777777" w:rsidR="00F147FB" w:rsidRDefault="00F147FB" w:rsidP="00F147F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641F6D" w14:textId="77777777" w:rsidR="00662087" w:rsidRDefault="00662087" w:rsidP="00F147FB">
      <w:pPr>
        <w:spacing w:after="0" w:line="240" w:lineRule="auto"/>
      </w:pPr>
      <w:r>
        <w:separator/>
      </w:r>
    </w:p>
  </w:footnote>
  <w:footnote w:type="continuationSeparator" w:id="0">
    <w:p w14:paraId="2FBBAC31" w14:textId="77777777" w:rsidR="00662087" w:rsidRDefault="00662087" w:rsidP="00F147FB">
      <w:pPr>
        <w:spacing w:after="0" w:line="240" w:lineRule="auto"/>
      </w:pPr>
      <w:r>
        <w:continuationSeparator/>
      </w:r>
    </w:p>
  </w:footnote>
  <w:footnote w:id="1">
    <w:p w14:paraId="747158BA" w14:textId="10CF8F3B" w:rsidR="00F147FB" w:rsidRDefault="00F147FB">
      <w:pPr>
        <w:pStyle w:val="FootnoteText"/>
      </w:pPr>
      <w:r>
        <w:rPr>
          <w:rStyle w:val="FootnoteReference"/>
        </w:rPr>
        <w:footnoteRef/>
      </w:r>
      <w:r>
        <w:t xml:space="preserve"> </w:t>
      </w:r>
      <w:hyperlink r:id="rId1" w:history="1">
        <w:r w:rsidRPr="00753D65">
          <w:rPr>
            <w:rStyle w:val="Hyperlink"/>
          </w:rPr>
          <w:t>https://eyeradio.org/nec-delivers-voter-registration-materials-to-central-equatoria/</w:t>
        </w:r>
        <w:r w:rsidRPr="00753D65">
          <w:rPr>
            <w:rStyle w:val="Hyperlink"/>
          </w:rPr>
          <w:t>https://panafricanvisions.com/2026/11/south-sudan-moves-closer-to-historic-elections-as-voter-registration-materials-arrive/</w:t>
        </w:r>
      </w:hyperlink>
      <w:r>
        <w:t xml:space="preserve"> </w:t>
      </w:r>
    </w:p>
    <w:p w14:paraId="27D999FE" w14:textId="77777777" w:rsidR="00F147FB" w:rsidRPr="00F147FB" w:rsidRDefault="00F147FB">
      <w:pPr>
        <w:pStyle w:val="FootnoteText"/>
        <w:rPr>
          <w:lang w:val="en-US"/>
        </w:rPr>
      </w:pPr>
    </w:p>
  </w:footnote>
  <w:footnote w:id="2">
    <w:p w14:paraId="4C874FDF" w14:textId="37A92C0C" w:rsidR="00F147FB" w:rsidRPr="00F147FB" w:rsidRDefault="00F147FB">
      <w:pPr>
        <w:pStyle w:val="FootnoteText"/>
        <w:rPr>
          <w:lang w:val="en-US"/>
        </w:rPr>
      </w:pPr>
      <w:r w:rsidRPr="00F147FB">
        <w:rPr>
          <w:rStyle w:val="FootnoteReference"/>
          <w:b/>
          <w:bCs/>
          <w:color w:val="FF0000"/>
        </w:rPr>
        <w:footnoteRef/>
      </w:r>
      <w:r>
        <w:t xml:space="preserve"> </w:t>
      </w:r>
      <w:hyperlink r:id="rId2" w:history="1">
        <w:r w:rsidRPr="00753D65">
          <w:rPr>
            <w:rStyle w:val="Hyperlink"/>
          </w:rPr>
          <w:t>https://civicdesign.org/information-gaps-can-become-lost-votes/</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27157"/>
    <w:multiLevelType w:val="hybridMultilevel"/>
    <w:tmpl w:val="0486F6D6"/>
    <w:lvl w:ilvl="0" w:tplc="0122C1EA">
      <w:start w:val="1"/>
      <w:numFmt w:val="lowerLetter"/>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F11124C"/>
    <w:multiLevelType w:val="hybridMultilevel"/>
    <w:tmpl w:val="56F0A79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B736ABC"/>
    <w:multiLevelType w:val="hybridMultilevel"/>
    <w:tmpl w:val="E6DE69D6"/>
    <w:lvl w:ilvl="0" w:tplc="1A44E43A">
      <w:start w:val="1"/>
      <w:numFmt w:val="lowerLetter"/>
      <w:lvlText w:val="%1)"/>
      <w:lvlJc w:val="left"/>
      <w:pPr>
        <w:ind w:left="360" w:hanging="360"/>
      </w:pPr>
      <w:rPr>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6E7C6641"/>
    <w:multiLevelType w:val="hybridMultilevel"/>
    <w:tmpl w:val="A8925840"/>
    <w:lvl w:ilvl="0" w:tplc="5FDE42B6">
      <w:start w:val="1"/>
      <w:numFmt w:val="lowerLetter"/>
      <w:lvlText w:val="%1)"/>
      <w:lvlJc w:val="left"/>
      <w:pPr>
        <w:ind w:left="720" w:hanging="360"/>
      </w:pPr>
      <w:rPr>
        <w:rFonts w:ascii="Segoe UI" w:hAnsi="Segoe UI" w:cs="Segoe U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C2B40E1"/>
    <w:multiLevelType w:val="hybridMultilevel"/>
    <w:tmpl w:val="DD3CCB82"/>
    <w:lvl w:ilvl="0" w:tplc="1A44E43A">
      <w:start w:val="1"/>
      <w:numFmt w:val="lowerLetter"/>
      <w:lvlText w:val="%1)"/>
      <w:lvlJc w:val="left"/>
      <w:pPr>
        <w:ind w:left="36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815D2F"/>
    <w:multiLevelType w:val="hybridMultilevel"/>
    <w:tmpl w:val="52084FA8"/>
    <w:lvl w:ilvl="0" w:tplc="E3EC807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4"/>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98E"/>
    <w:rsid w:val="00165A12"/>
    <w:rsid w:val="001D47F0"/>
    <w:rsid w:val="00662087"/>
    <w:rsid w:val="006A533E"/>
    <w:rsid w:val="00B1698E"/>
    <w:rsid w:val="00CB5D48"/>
    <w:rsid w:val="00D6447D"/>
    <w:rsid w:val="00F147FB"/>
    <w:rsid w:val="00FB7C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BD31C"/>
  <w15:chartTrackingRefBased/>
  <w15:docId w15:val="{50CBE15A-E98D-4324-BDE1-D959A851D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s-markdown-paragraph">
    <w:name w:val="ds-markdown-paragraph"/>
    <w:basedOn w:val="Normal"/>
    <w:rsid w:val="00B1698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1698E"/>
    <w:rPr>
      <w:b/>
      <w:bCs/>
    </w:rPr>
  </w:style>
  <w:style w:type="character" w:styleId="Emphasis">
    <w:name w:val="Emphasis"/>
    <w:basedOn w:val="DefaultParagraphFont"/>
    <w:uiPriority w:val="20"/>
    <w:qFormat/>
    <w:rsid w:val="00B1698E"/>
    <w:rPr>
      <w:i/>
      <w:iCs/>
    </w:rPr>
  </w:style>
  <w:style w:type="paragraph" w:styleId="NoSpacing">
    <w:name w:val="No Spacing"/>
    <w:uiPriority w:val="1"/>
    <w:qFormat/>
    <w:rsid w:val="00B1698E"/>
    <w:pPr>
      <w:spacing w:after="0" w:line="240" w:lineRule="auto"/>
    </w:pPr>
  </w:style>
  <w:style w:type="paragraph" w:styleId="ListParagraph">
    <w:name w:val="List Paragraph"/>
    <w:basedOn w:val="Normal"/>
    <w:uiPriority w:val="34"/>
    <w:qFormat/>
    <w:rsid w:val="00B1698E"/>
    <w:pPr>
      <w:ind w:left="720"/>
      <w:contextualSpacing/>
    </w:pPr>
  </w:style>
  <w:style w:type="paragraph" w:styleId="FootnoteText">
    <w:name w:val="footnote text"/>
    <w:basedOn w:val="Normal"/>
    <w:link w:val="FootnoteTextChar"/>
    <w:uiPriority w:val="99"/>
    <w:semiHidden/>
    <w:unhideWhenUsed/>
    <w:rsid w:val="00F147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47FB"/>
    <w:rPr>
      <w:sz w:val="20"/>
      <w:szCs w:val="20"/>
    </w:rPr>
  </w:style>
  <w:style w:type="character" w:styleId="FootnoteReference">
    <w:name w:val="footnote reference"/>
    <w:basedOn w:val="DefaultParagraphFont"/>
    <w:uiPriority w:val="99"/>
    <w:semiHidden/>
    <w:unhideWhenUsed/>
    <w:rsid w:val="00F147FB"/>
    <w:rPr>
      <w:vertAlign w:val="superscript"/>
    </w:rPr>
  </w:style>
  <w:style w:type="character" w:styleId="Hyperlink">
    <w:name w:val="Hyperlink"/>
    <w:basedOn w:val="DefaultParagraphFont"/>
    <w:uiPriority w:val="99"/>
    <w:unhideWhenUsed/>
    <w:rsid w:val="00F147FB"/>
    <w:rPr>
      <w:color w:val="0563C1" w:themeColor="hyperlink"/>
      <w:u w:val="single"/>
    </w:rPr>
  </w:style>
  <w:style w:type="character" w:styleId="UnresolvedMention">
    <w:name w:val="Unresolved Mention"/>
    <w:basedOn w:val="DefaultParagraphFont"/>
    <w:uiPriority w:val="99"/>
    <w:semiHidden/>
    <w:unhideWhenUsed/>
    <w:rsid w:val="00F147FB"/>
    <w:rPr>
      <w:color w:val="605E5C"/>
      <w:shd w:val="clear" w:color="auto" w:fill="E1DFDD"/>
    </w:rPr>
  </w:style>
  <w:style w:type="paragraph" w:styleId="Footer">
    <w:name w:val="footer"/>
    <w:basedOn w:val="Normal"/>
    <w:link w:val="FooterChar"/>
    <w:uiPriority w:val="99"/>
    <w:unhideWhenUsed/>
    <w:rsid w:val="00F147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47FB"/>
  </w:style>
  <w:style w:type="character" w:styleId="PageNumber">
    <w:name w:val="page number"/>
    <w:basedOn w:val="DefaultParagraphFont"/>
    <w:uiPriority w:val="99"/>
    <w:semiHidden/>
    <w:unhideWhenUsed/>
    <w:rsid w:val="00F14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4619234">
      <w:bodyDiv w:val="1"/>
      <w:marLeft w:val="0"/>
      <w:marRight w:val="0"/>
      <w:marTop w:val="0"/>
      <w:marBottom w:val="0"/>
      <w:divBdr>
        <w:top w:val="none" w:sz="0" w:space="0" w:color="auto"/>
        <w:left w:val="none" w:sz="0" w:space="0" w:color="auto"/>
        <w:bottom w:val="none" w:sz="0" w:space="0" w:color="auto"/>
        <w:right w:val="none" w:sz="0" w:space="0" w:color="auto"/>
      </w:divBdr>
    </w:div>
    <w:div w:id="1378506893">
      <w:bodyDiv w:val="1"/>
      <w:marLeft w:val="0"/>
      <w:marRight w:val="0"/>
      <w:marTop w:val="0"/>
      <w:marBottom w:val="0"/>
      <w:divBdr>
        <w:top w:val="none" w:sz="0" w:space="0" w:color="auto"/>
        <w:left w:val="none" w:sz="0" w:space="0" w:color="auto"/>
        <w:bottom w:val="none" w:sz="0" w:space="0" w:color="auto"/>
        <w:right w:val="none" w:sz="0" w:space="0" w:color="auto"/>
      </w:divBdr>
    </w:div>
    <w:div w:id="1746806532">
      <w:bodyDiv w:val="1"/>
      <w:marLeft w:val="0"/>
      <w:marRight w:val="0"/>
      <w:marTop w:val="0"/>
      <w:marBottom w:val="0"/>
      <w:divBdr>
        <w:top w:val="none" w:sz="0" w:space="0" w:color="auto"/>
        <w:left w:val="none" w:sz="0" w:space="0" w:color="auto"/>
        <w:bottom w:val="none" w:sz="0" w:space="0" w:color="auto"/>
        <w:right w:val="none" w:sz="0" w:space="0" w:color="auto"/>
      </w:divBdr>
      <w:divsChild>
        <w:div w:id="18200736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civicdesign.org/information-gaps-can-become-lost-votes/" TargetMode="External"/><Relationship Id="rId1" Type="http://schemas.openxmlformats.org/officeDocument/2006/relationships/hyperlink" Target="https://eyeradio.org/nec-delivers-voter-registration-materials-to-central-equatoria/https://panafricanvisions.com/2026/11/south-sudan-moves-closer-to-historic-elections-as-voter-registration-materials-arr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7A19F-0487-EA44-97D9-FB9700B45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1657</Words>
  <Characters>7027</Characters>
  <Application>Microsoft Office Word</Application>
  <DocSecurity>0</DocSecurity>
  <Lines>1171</Lines>
  <Paragraphs>1240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PC</dc:creator>
  <cp:keywords/>
  <dc:description/>
  <cp:lastModifiedBy>Microsoft Office User</cp:lastModifiedBy>
  <cp:revision>2</cp:revision>
  <dcterms:created xsi:type="dcterms:W3CDTF">2026-11-03T11:38:00Z</dcterms:created>
  <dcterms:modified xsi:type="dcterms:W3CDTF">2026-11-03T11:38:00Z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8efdfbd6-080d-42f8-aa24-33ff87ee5b63</vt:lpwstr>
  </property>
</Properties>
</file>